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5A" w:rsidRDefault="003F265A" w:rsidP="003F265A">
      <w:pPr>
        <w:shd w:val="clear" w:color="auto" w:fill="FFFFFF"/>
        <w:spacing w:before="30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Лекция</w:t>
      </w:r>
    </w:p>
    <w:p w:rsidR="00F542AB" w:rsidRPr="00F542AB" w:rsidRDefault="00F542AB" w:rsidP="003F265A">
      <w:pPr>
        <w:shd w:val="clear" w:color="auto" w:fill="FFFFFF"/>
        <w:spacing w:before="30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НАЛОГООБЛОЖЕНИЕ ПРЕДПРИНИМАТЕЛЬСКОЙ ДЕЯТЕЛЬНОСТИ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Одним из основных средств государственного регулирования предпринимательской деятельности и экономики в целом является система налогообложения, налоги. Влияние системы налогообложения, налогов на предпринимательскую деятельность способно как стимулировать, так и замедлять или вообще прекращать отдельные ее виды.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Можно выделить несколько функций налогов, рассматривая их как направления воздействия на предпринимательскую деятельность.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Одна из важнейших функций –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фискальная,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суть которой заключается в формировании государственных денежных фондов, финансовых ресурсов государства. Другая важнейшая функция –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регулирующая,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включающая подфункцию стимулирования и </w:t>
      </w:r>
      <w:proofErr w:type="spell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дестиму-лирования</w:t>
      </w:r>
      <w:proofErr w:type="spell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Выделяются также контрольная и информационная функции налогов.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налогом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понимается обязательный, индивидуально безвозмездный платеж, взимаемый с организаций и физических лиц в форме </w:t>
      </w:r>
      <w:proofErr w:type="gram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отчуждения</w:t>
      </w:r>
      <w:proofErr w:type="gram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сбором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</w:t>
      </w:r>
      <w:proofErr w:type="spell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опре</w:t>
      </w:r>
      <w:proofErr w:type="spell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– деленных прав или выдачу разрешений (лицензий).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Выделяют прямые и косвенные налоги, а также федеральные, региональные и местные. Встречаются и иные классификации налогов.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Прямые налоги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устанавливаются непосредственно с дохода или имущества и взимаются в процессе приобретения и накопления материальных благ.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Прямые налоги подразделяются на реальные и личные. К реальным относятся налоги на отдельные виды дохода или объекты имущества, </w:t>
      </w:r>
      <w:proofErr w:type="gram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например</w:t>
      </w:r>
      <w:proofErr w:type="gram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на землю, недвижимое имущество. К личным налогам относятся, например, налог на прибыль, единый налог на вмененный доход, подоходный налог с физических лиц.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Косвенные налоги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– это налоги на потребление товаров и услуг, устанавливаемые в виде надбавок к ценам и взимаемые в процессе расходования материальных благ. К косвенным налогам относятся, например, акцизы, налог на добавленную стоимость.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Федеральными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признаются налоги и сборы, устанавливаемые НК РФ и обязательные к уплате на всей территории Российской Федерации.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Региональными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признаются налоги и сборы, устанавливаемые Налоговым кодексом и законами субъектов Российской Федерации, вводимые в действие в соответствии с Налоговым кодексом законами субъектов Российской Федерации и обязательные к уплате на территориях соответствующих субъектов РФ.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Местными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признаются налоги и сборы, устанавливаемые НК РФ и нормативными правовыми актами представительных органов местного самоуправления, вводимые в действие в соответствии с Налоговым кодексом,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образований.</w:t>
      </w:r>
    </w:p>
    <w:p w:rsidR="003F265A" w:rsidRDefault="00F542AB" w:rsidP="003F265A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 могут устанавливаться региональные или местные налоги и (или) сборы, не предусмотренные Налоговым кодексом (ст. 12 НК РФ).</w:t>
      </w:r>
    </w:p>
    <w:p w:rsidR="003F265A" w:rsidRDefault="003F265A" w:rsidP="003F265A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b/>
          <w:bCs/>
          <w:caps/>
          <w:color w:val="000000"/>
          <w:kern w:val="36"/>
          <w:sz w:val="38"/>
          <w:szCs w:val="38"/>
          <w:lang w:eastAsia="ru-RU"/>
        </w:rPr>
      </w:pPr>
    </w:p>
    <w:p w:rsidR="003F265A" w:rsidRDefault="003F265A" w:rsidP="003F265A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b/>
          <w:bCs/>
          <w:caps/>
          <w:color w:val="000000"/>
          <w:kern w:val="36"/>
          <w:sz w:val="38"/>
          <w:szCs w:val="38"/>
          <w:lang w:eastAsia="ru-RU"/>
        </w:rPr>
      </w:pPr>
    </w:p>
    <w:p w:rsidR="00F542AB" w:rsidRPr="00F542AB" w:rsidRDefault="00F542AB" w:rsidP="003F265A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aps/>
          <w:color w:val="000000"/>
          <w:kern w:val="36"/>
          <w:sz w:val="38"/>
          <w:szCs w:val="38"/>
          <w:lang w:eastAsia="ru-RU"/>
        </w:rPr>
        <w:lastRenderedPageBreak/>
        <w:t xml:space="preserve"> </w:t>
      </w:r>
      <w:r w:rsidRPr="00F542AB"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ОСНОВНЫЕ ЦЕЛИ ГОСУДАРСТВЕННОГО РЕГУЛИРОВАНИЯ В СФЕРЕ ПРЕДПРИНИМАТЕЛЬСКОЙ ДЕЯТЕЛЬНОСТИ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Государственное регулирование экономики осуществляется на основе четко сформулированной государственной экономической политики.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Государственное регулирование экономики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– деятельность государства в лице его органов, направленная на реализацию государственной экономической политики с использованием специальных средств, форм и методов.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Классификация видов государственного регулирования может основываться на степени воздействия государства на те или иные отношения в различных отраслях народного хозяйства или сегментах рынка. Так, возможно выделение максимального, среднего и минимального уровня (режима) государственного регулирования экономики. Максимальный уровень предполагает использование всех или большинства средств (инструментов) государственного регулирования. Он установлен в отношении, например, естественных монополий. Минимальный уровень государственного регулирования существует в отношении предпринимательства, связанного с творческой деятельностью.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Виды государственного регулирования классифицируются в зависимости от территории применения тех или иных средств воздействия. В связи с этим можно выделить государственное регулирование на федеральном уровне, на уровне субъекта Федерации.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Цели государственного регулирования в сфере экономики предполагают решение ряда конкретных задач, направленных на реализацию функций государства в сфере экономики. В качестве основной цели можно выделить создание наилучших условий для развития экономики и предпринимательства на конкретной стадии развития общества.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Главная цель раскрывается через такие цели, как выравнивание экономического цикла, обеспечение стабильного развития экономики, денежного обращения, создание конкурентной среды, обеспечение нормальной занятости населения, стабильности цен, создание условий для социального партнерства и др. Функции государства в сфере экономики 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выполняются путем решения конкретных задач, возникающих в результате достижения поставленных целей.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Объектами государственного регулирования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часто являются различные отрасли и </w:t>
      </w:r>
      <w:proofErr w:type="spell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подотрасли</w:t>
      </w:r>
      <w:proofErr w:type="spell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народного хозяйства, регионы России.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качестве объектов государственного регулирования выступают также отдельные виды предпринимательской деятельности, </w:t>
      </w:r>
      <w:proofErr w:type="gram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например</w:t>
      </w:r>
      <w:proofErr w:type="gram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связанные с заготовкой, реализацией и экспортом древесины ценных пород. Объектом государственного регулирования служат отдельные средства (инструменты), с помощью которых осуществляется государственное регулирование, такие как цена, планирование, денежное обращение и др.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Государственный сектор экономики России включает различные части, структурные элементы. Смысл государственного предпринимательства заключается в создании условий, в том числе правовых, для деятельности государственного сектора экономики на принципах рыночной. При этом систематическое получение прибыли не всегда должно быть непременным условием предпринимательства в рамках государственного сектора экономики.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Предпринимательские отношения в рамках государственного регулирования экономики включают наряду с имущественными административные, финансовые, иные отношения</w:t>
      </w:r>
    </w:p>
    <w:p w:rsidR="004F29C2" w:rsidRPr="003D7A7E" w:rsidRDefault="003F265A" w:rsidP="00F542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26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7A7E">
        <w:rPr>
          <w:rFonts w:ascii="Times New Roman" w:hAnsi="Times New Roman" w:cs="Times New Roman"/>
          <w:b/>
          <w:sz w:val="32"/>
          <w:szCs w:val="32"/>
        </w:rPr>
        <w:t>Практическое задание.</w:t>
      </w:r>
    </w:p>
    <w:p w:rsidR="003F265A" w:rsidRPr="003D7A7E" w:rsidRDefault="003F265A" w:rsidP="00F542AB">
      <w:pPr>
        <w:jc w:val="both"/>
        <w:rPr>
          <w:rFonts w:ascii="Times New Roman" w:hAnsi="Times New Roman" w:cs="Times New Roman"/>
          <w:sz w:val="32"/>
          <w:szCs w:val="32"/>
        </w:rPr>
      </w:pPr>
      <w:r w:rsidRPr="003D7A7E">
        <w:rPr>
          <w:rFonts w:ascii="Times New Roman" w:hAnsi="Times New Roman" w:cs="Times New Roman"/>
          <w:sz w:val="32"/>
          <w:szCs w:val="32"/>
        </w:rPr>
        <w:t xml:space="preserve">Уважаемые студенты, прошу </w:t>
      </w:r>
      <w:r w:rsidR="003D7A7E" w:rsidRPr="003D7A7E">
        <w:rPr>
          <w:rFonts w:ascii="Times New Roman" w:hAnsi="Times New Roman" w:cs="Times New Roman"/>
          <w:sz w:val="32"/>
          <w:szCs w:val="32"/>
        </w:rPr>
        <w:t>Вас</w:t>
      </w:r>
      <w:r w:rsidR="00D618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80C">
        <w:rPr>
          <w:rFonts w:ascii="Times New Roman" w:hAnsi="Times New Roman" w:cs="Times New Roman"/>
          <w:sz w:val="32"/>
          <w:szCs w:val="32"/>
        </w:rPr>
        <w:t>c</w:t>
      </w:r>
      <w:r w:rsidR="003D7A7E" w:rsidRPr="003D7A7E">
        <w:rPr>
          <w:rFonts w:ascii="Times New Roman" w:hAnsi="Times New Roman" w:cs="Times New Roman"/>
          <w:sz w:val="32"/>
          <w:szCs w:val="32"/>
        </w:rPr>
        <w:t>оставить</w:t>
      </w:r>
      <w:proofErr w:type="spellEnd"/>
      <w:r w:rsidRPr="003D7A7E">
        <w:rPr>
          <w:rFonts w:ascii="Times New Roman" w:hAnsi="Times New Roman" w:cs="Times New Roman"/>
          <w:sz w:val="32"/>
          <w:szCs w:val="32"/>
        </w:rPr>
        <w:t xml:space="preserve"> сравнительную таблицу по пройденной теме «Несостоятельность(банкротс</w:t>
      </w:r>
      <w:r w:rsidR="003D7A7E" w:rsidRPr="003D7A7E">
        <w:rPr>
          <w:rFonts w:ascii="Times New Roman" w:hAnsi="Times New Roman" w:cs="Times New Roman"/>
          <w:sz w:val="32"/>
          <w:szCs w:val="32"/>
        </w:rPr>
        <w:t>т</w:t>
      </w:r>
      <w:r w:rsidRPr="003D7A7E">
        <w:rPr>
          <w:rFonts w:ascii="Times New Roman" w:hAnsi="Times New Roman" w:cs="Times New Roman"/>
          <w:sz w:val="32"/>
          <w:szCs w:val="32"/>
        </w:rPr>
        <w:t>во)».</w:t>
      </w:r>
    </w:p>
    <w:p w:rsidR="00D6180C" w:rsidRPr="00D6180C" w:rsidRDefault="003F265A" w:rsidP="00F542A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D7A7E">
        <w:rPr>
          <w:rFonts w:ascii="Times New Roman" w:hAnsi="Times New Roman" w:cs="Times New Roman"/>
          <w:sz w:val="32"/>
          <w:szCs w:val="32"/>
        </w:rPr>
        <w:t>А  именно</w:t>
      </w:r>
      <w:proofErr w:type="gramEnd"/>
      <w:r w:rsidRPr="003D7A7E">
        <w:rPr>
          <w:rFonts w:ascii="Times New Roman" w:hAnsi="Times New Roman" w:cs="Times New Roman"/>
          <w:sz w:val="32"/>
          <w:szCs w:val="32"/>
        </w:rPr>
        <w:t xml:space="preserve"> взять любые два этапа (процедуры) и сравнить их между собой(например: цели, сроки, управление  и т.д.).</w:t>
      </w:r>
    </w:p>
    <w:p w:rsidR="003F265A" w:rsidRPr="00D6180C" w:rsidRDefault="00D6180C" w:rsidP="00F542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Выполненные задания присылать на почту</w:t>
      </w:r>
      <w:r w:rsidRPr="00D618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Yudaeva</w:t>
      </w:r>
      <w:bookmarkStart w:id="0" w:name="_GoBack"/>
      <w:bookmarkEnd w:id="0"/>
      <w:r w:rsidRPr="00D6180C">
        <w:rPr>
          <w:rFonts w:ascii="Times New Roman" w:hAnsi="Times New Roman" w:cs="Times New Roman"/>
          <w:sz w:val="32"/>
          <w:szCs w:val="32"/>
        </w:rPr>
        <w:t>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tula</w:t>
      </w:r>
      <w:proofErr w:type="spellEnd"/>
      <w:r w:rsidRPr="00D6180C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D6180C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3F265A" w:rsidRPr="003F265A" w:rsidRDefault="003F265A" w:rsidP="00F542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3F265A" w:rsidRPr="003F26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98" w:rsidRDefault="006F0398" w:rsidP="006F0398">
      <w:pPr>
        <w:spacing w:after="0" w:line="240" w:lineRule="auto"/>
      </w:pPr>
      <w:r>
        <w:separator/>
      </w:r>
    </w:p>
  </w:endnote>
  <w:end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98" w:rsidRDefault="006F0398" w:rsidP="006F0398">
      <w:pPr>
        <w:spacing w:after="0" w:line="240" w:lineRule="auto"/>
      </w:pPr>
      <w:r>
        <w:separator/>
      </w:r>
    </w:p>
  </w:footnote>
  <w:foot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452414"/>
      <w:docPartObj>
        <w:docPartGallery w:val="Page Numbers (Top of Page)"/>
        <w:docPartUnique/>
      </w:docPartObj>
    </w:sdtPr>
    <w:sdtEndPr/>
    <w:sdtContent>
      <w:p w:rsidR="006F0398" w:rsidRDefault="006F03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0C">
          <w:rPr>
            <w:noProof/>
          </w:rPr>
          <w:t>4</w:t>
        </w:r>
        <w:r>
          <w:fldChar w:fldCharType="end"/>
        </w:r>
      </w:p>
    </w:sdtContent>
  </w:sdt>
  <w:p w:rsidR="006F0398" w:rsidRDefault="006F0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539F0"/>
    <w:multiLevelType w:val="multilevel"/>
    <w:tmpl w:val="E2C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0"/>
    <w:rsid w:val="000E71FD"/>
    <w:rsid w:val="003D7A7E"/>
    <w:rsid w:val="003F265A"/>
    <w:rsid w:val="004F29C2"/>
    <w:rsid w:val="0063463D"/>
    <w:rsid w:val="006F0398"/>
    <w:rsid w:val="008A32E6"/>
    <w:rsid w:val="00D6180C"/>
    <w:rsid w:val="00E01150"/>
    <w:rsid w:val="00F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0F61-B5C8-4E4C-A506-12A33AF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398"/>
  </w:style>
  <w:style w:type="paragraph" w:styleId="a7">
    <w:name w:val="footer"/>
    <w:basedOn w:val="a"/>
    <w:link w:val="a8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5</cp:revision>
  <cp:lastPrinted>2019-04-03T07:16:00Z</cp:lastPrinted>
  <dcterms:created xsi:type="dcterms:W3CDTF">2020-11-07T08:31:00Z</dcterms:created>
  <dcterms:modified xsi:type="dcterms:W3CDTF">2020-11-07T09:26:00Z</dcterms:modified>
</cp:coreProperties>
</file>