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contextualSpacing/>
        <w:jc w:val="both"/>
        <w:rPr>
          <w:rFonts w:ascii="Times New Roman" w:hAnsi="Times New Roman" w:eastAsia="Calibri"/>
          <w:b/>
          <w:bCs/>
          <w:u w:val="single"/>
          <w:lang w:val="ru-RU"/>
        </w:rPr>
      </w:pPr>
      <w:r>
        <w:rPr>
          <w:rFonts w:ascii="Times New Roman" w:hAnsi="Times New Roman" w:eastAsia="Calibri"/>
          <w:b/>
          <w:bCs/>
          <w:u w:val="single"/>
          <w:lang w:val="ru-RU"/>
        </w:rPr>
        <w:t>Повторить все темы, готовится к зачету.</w:t>
      </w:r>
      <w:bookmarkStart w:id="0" w:name="_GoBack"/>
      <w:bookmarkEnd w:id="0"/>
    </w:p>
    <w:p>
      <w:pPr>
        <w:pStyle w:val="4"/>
        <w:contextualSpacing/>
        <w:jc w:val="center"/>
        <w:rPr>
          <w:rFonts w:ascii="Times New Roman" w:hAnsi="Times New Roman" w:eastAsia="Calibri"/>
          <w:b/>
          <w:bCs/>
          <w:u w:val="single"/>
        </w:rPr>
      </w:pPr>
    </w:p>
    <w:p>
      <w:pPr>
        <w:pStyle w:val="4"/>
        <w:contextualSpacing/>
        <w:jc w:val="center"/>
        <w:rPr>
          <w:rFonts w:ascii="Times New Roman" w:hAnsi="Times New Roman" w:eastAsia="Calibri"/>
          <w:b/>
          <w:bCs/>
          <w:u w:val="single"/>
        </w:rPr>
      </w:pPr>
      <w:r>
        <w:rPr>
          <w:rFonts w:ascii="Times New Roman" w:hAnsi="Times New Roman" w:eastAsia="Calibri"/>
          <w:b/>
          <w:bCs/>
          <w:u w:val="single"/>
        </w:rPr>
        <w:t xml:space="preserve">Вопросы к зачету </w:t>
      </w:r>
    </w:p>
    <w:p>
      <w:pPr>
        <w:pStyle w:val="4"/>
        <w:contextualSpacing/>
        <w:jc w:val="center"/>
        <w:rPr>
          <w:rFonts w:ascii="Times New Roman" w:hAnsi="Times New Roman" w:eastAsia="Calibri"/>
          <w:b/>
          <w:bCs/>
          <w:u w:val="single"/>
        </w:rPr>
      </w:pPr>
      <w:r>
        <w:rPr>
          <w:rFonts w:ascii="Times New Roman" w:hAnsi="Times New Roman" w:eastAsia="Calibri"/>
          <w:b/>
          <w:bCs/>
          <w:u w:val="single"/>
        </w:rPr>
        <w:t xml:space="preserve">по дисциплине «Уголовный процесс»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Понятие, предмет, система и метод уголовно-процессуального права.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Уголовно-процессуальная норма права: понятие, структура, классификация.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Уголовно-процессуальные отношения: понятие, признаки, структура, виды.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Понятие уголовно-процессуальной формы, её признаки и виды.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Понятие источника уголовно-процессуального права. Виды источников уголовно-процессуального права.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Уголовно-процессуальный кодекс Российской Федерации как источник уголовно-процессуального права.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Действие уголовно-процессуального закона в пространстве.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Действие уголовно-процессуального закона по кругу лиц.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Действие уголовно-процессуального закона во времени.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Общепризнанные нормы и принципы уголовно-процессуального права. Международные договоры Российской Федерации в сфере уголовно-процессуального производства.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Понятие и значение принципов уголовного процесса.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Разумный срок уголовного судопроизводства.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Законность при производстве по уголовному делу.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Уважение чести и достоинства личности.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Охрана прав и свобод человека и гражданина в уголовном судопроизводстве.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Презумпция невиновности.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Свобода оценки доказательств.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Конституционные принципы уголовного процесса.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Понятие участников уголовного процесса, их классификация.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Суд как участник уголовного процесса, процессуальное положение.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Прокурор – участник уголовного процесса, его процессуальный статус.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Следователь как участник уголовного процесса: понятие, основные права и обязанности.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Дознаватель: понятие и компетенция.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Потерпевший как участник уголовного процесса: его понятие и основные права и обязанности.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Подозреваемый: понятие, процессуальный статус.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Обвиняемый: понятие, процессуальный статус.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Защитник – участник уголовного процесса: понятие, правовые основы участия в уголовном процессе, основные права и обязанности.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Свидетель: понятие, процессуальный статус.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Понятие доказательственного права, цель и предмет доказывания.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Понятие доказательства, его свойства и классификация.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Показания подозреваемого и обвиняемого как доказательства: понятие, предмет, особенности.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Показания свидетеля и потерпевшего как доказательства: понятие, предмет, особенности.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Вещественные доказательства: понятие, виды, особенности хранения, порядок приобщения к материалам уголовного дела.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Недопустимые доказательства: понятие и процессуальный порядок признания доказательств недопустимыми.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Процесс доказывания и его стадии.  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Меры уголовно-процессуального принуждения: понятие и классификация.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Задержание подозреваемого как мера процессуального принуждения.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Меры пресечения: виды, основания избрания.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Запрет определенных действий как мера пресечения: порядок и основания избрания.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Домашний арест как мера пресечения: порядок и основания избрания.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Заключение под стражу как мера пресечения: основания и порядок избрания.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Гарантии при соблюдении прав граждан при применении мер процессуального принуждения.  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D9"/>
    <w:multiLevelType w:val="multilevel"/>
    <w:tmpl w:val="3ED060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ED"/>
    <w:rsid w:val="004128E1"/>
    <w:rsid w:val="005F6C1C"/>
    <w:rsid w:val="00D76FED"/>
    <w:rsid w:val="2C3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customStyle="1" w:styleId="5">
    <w:name w:val="List Paragraph"/>
    <w:basedOn w:val="1"/>
    <w:qFormat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2461</Characters>
  <Lines>20</Lines>
  <Paragraphs>5</Paragraphs>
  <TotalTime>2</TotalTime>
  <ScaleCrop>false</ScaleCrop>
  <LinksUpToDate>false</LinksUpToDate>
  <CharactersWithSpaces>2887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2020-12-16T14:46:00Z</dcterms:created>
  <dc:creator>Кирилл</dc:creator>
  <cp:lastModifiedBy>Кирилл</cp:lastModifiedBy>
  <dcterms:modified xsi:type="dcterms:W3CDTF">2020-12-16T14:48:41Z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